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7" w:rsidRDefault="00DF7877" w:rsidP="00DF78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изданий издательства</w:t>
      </w:r>
      <w:r w:rsidRPr="00DF7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«Просвещение» </w:t>
      </w:r>
    </w:p>
    <w:p w:rsidR="004829E2" w:rsidRPr="00DF7877" w:rsidRDefault="00DF7877" w:rsidP="00DF78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сериям </w:t>
      </w:r>
      <w:r w:rsidRPr="00DF7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«Стандарты второго поколения»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F7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«Работаем по новым стандартам»</w:t>
      </w:r>
    </w:p>
    <w:p w:rsidR="00DF7877" w:rsidRDefault="00DF7877" w:rsidP="000D14CD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FF0000"/>
          <w:sz w:val="24"/>
          <w:szCs w:val="24"/>
        </w:rPr>
        <w:t>НАЧАЛЬНАЯ ШКОЛА</w:t>
      </w:r>
    </w:p>
    <w:p w:rsidR="002A47E7" w:rsidRPr="000D14CD" w:rsidRDefault="002A47E7" w:rsidP="000D14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Алексеева Л. Л.,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М. З. и др.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Планируемые результаты начального общего образования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 xml:space="preserve"> / 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Г. С. Ковалёвой, О. Б. Логиновой.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4CD">
        <w:rPr>
          <w:rFonts w:ascii="Times New Roman" w:hAnsi="Times New Roman" w:cs="Times New Roman"/>
          <w:color w:val="000000"/>
          <w:sz w:val="24"/>
          <w:szCs w:val="24"/>
        </w:rPr>
        <w:t>В пособии описываются планируемые результаты освоения учебных программ по отдельным предметам начальной школы, а также планируемые результаты освоения двух междисциплинарных программ – программы формирования универсальных учебных действий и программы по работе с информацией. Приведены примеры заданий для итоговой оценки достижения планируемых результатов.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>Демидова М. Ю., Иванов С. В., Карабанова О. А. и др.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 xml:space="preserve">Оценка достижения планируемых результатов в начальной школе. Система заданий. В 3 ч. / Под ред. Г. С. Ковалёвой, О. 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В пособиях представлена система заданий, ориентированных на проверку освоения отдельных знаний и на оценку способности школьников решать учебные и практические задачи на основе сформированных предметных знаний, умений, универсальных учебных действий. Также предлагаются демонстрационные варианты итоговых работ по предметам. В первой части представлена система заданий по математике и русскому языку. Во второй – по окружающему миру, иностранному языку, музыке и изобразительному искусству. В третьей части – по литературному чтению, технологии, физической культуре.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ED0" w:rsidRPr="00B92ED0" w:rsidRDefault="009E6887" w:rsidP="00B92ED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>Баранова В.Ю., Демидова М.Ю., Ковалева Г.С. и др.</w:t>
      </w:r>
      <w:r w:rsidRPr="00B92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B92ED0" w:rsidRDefault="009E6887" w:rsidP="00B92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b/>
          <w:sz w:val="24"/>
          <w:szCs w:val="24"/>
        </w:rPr>
        <w:t>Итоговая аттестация выпускников начальной школы. Комплексная работа</w:t>
      </w:r>
      <w:proofErr w:type="gramStart"/>
      <w:r w:rsidRPr="00B92ED0">
        <w:rPr>
          <w:rFonts w:ascii="Times New Roman" w:hAnsi="Times New Roman" w:cs="Times New Roman"/>
          <w:b/>
          <w:sz w:val="24"/>
          <w:szCs w:val="24"/>
        </w:rPr>
        <w:t xml:space="preserve"> / П</w:t>
      </w:r>
      <w:proofErr w:type="gramEnd"/>
      <w:r w:rsidRPr="00B92ED0">
        <w:rPr>
          <w:rFonts w:ascii="Times New Roman" w:hAnsi="Times New Roman" w:cs="Times New Roman"/>
          <w:b/>
          <w:sz w:val="24"/>
          <w:szCs w:val="24"/>
        </w:rPr>
        <w:t>од ред. Ковалевой Г.С.</w:t>
      </w:r>
      <w:r w:rsidR="00D84E7E" w:rsidRPr="00B92ED0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В пособии предлагаются два варианта комплексных работ для итоговой оценки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учебной компетентности учащихся 4 классов и методические рекомендации для проведения работы. Предлагаемая система работ направлена на оценку способности выпускников начальной школы </w:t>
      </w:r>
      <w:proofErr w:type="gramStart"/>
      <w:r w:rsidRPr="000D14CD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0D14CD">
        <w:rPr>
          <w:rFonts w:ascii="Times New Roman" w:hAnsi="Times New Roman" w:cs="Times New Roman"/>
          <w:sz w:val="24"/>
          <w:szCs w:val="24"/>
        </w:rPr>
        <w:t xml:space="preserve"> с информацией, представленной в различном виде, решать учебные и практические задачи на основе сформированных предметных знаний по математике, русскому языку, чтение и окружающему миру, а также универсальных учебных действий на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Комплект «Мои достижения. Итоговые комплексные работы. 1–4 классы»</w:t>
      </w:r>
    </w:p>
    <w:p w:rsidR="00B92ED0" w:rsidRDefault="00B92ED0" w:rsidP="000D14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>Логинова О. Б., Яковлева С. Г.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Мои достижения. Итоговые комплексные работы</w:t>
      </w:r>
      <w:proofErr w:type="gramStart"/>
      <w:r w:rsidRPr="000D14CD">
        <w:rPr>
          <w:rFonts w:ascii="Times New Roman" w:hAnsi="Times New Roman" w:cs="Times New Roman"/>
          <w:sz w:val="24"/>
          <w:szCs w:val="24"/>
        </w:rPr>
        <w:t xml:space="preserve"> / </w:t>
      </w:r>
      <w:r w:rsidRPr="000D14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О. Б. Логиновой.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1, 2, 3, 4 классы.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Каждый комплект предназначен для работы с классом (24 человека) и включает четыре варианта итоговой комплексной работы и методические рекомендации для учителя. 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Итоговая комплексная работа – это система заданий по чтению, русскому языку, математике и окружающему миру, составленных к предлагаемому для чтения тексту. В работах содержатся задания различного уровня сложности.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lastRenderedPageBreak/>
        <w:t>В методических рекомендациях для учителя дается общее описание целей, структуры, особенностей содержания и формы заданий, указания по проведению, оцениванию, интерпретации, использованию результатов и формы фиксации результатов.</w:t>
      </w:r>
    </w:p>
    <w:p w:rsidR="009E6887" w:rsidRPr="000D14CD" w:rsidRDefault="009E6887" w:rsidP="000D14CD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Комплект «</w:t>
      </w:r>
      <w:r w:rsidRPr="000D14CD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  <w:t>Итоговая оценка в начальной школе в соответствии с ФГОС</w:t>
      </w: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  <w:r w:rsidRPr="000D14CD">
        <w:rPr>
          <w:rStyle w:val="ab"/>
          <w:rFonts w:ascii="Times New Roman" w:hAnsi="Times New Roman" w:cs="Times New Roman"/>
          <w:b/>
          <w:color w:val="548DD4" w:themeColor="text2" w:themeTint="99"/>
          <w:sz w:val="24"/>
          <w:szCs w:val="24"/>
        </w:rPr>
        <w:footnoteReference w:id="1"/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Комплект для проведения итоговой аттестации в начальной школе включает в себя пособия для учителя и пособия с вариантами итоговой работы по русскому языку, математике и окружающему миру для учащихся (раздаточный материал). </w:t>
      </w: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Итоговая работа направлена на оценку достижения выпускниками начальной школы планируемых результатов освоения основной образовательной программы начального общего образования, разработанных в соответствии с Требованиями ФГОС. Пособие рассчитано на учащихся, обучающихся по любым учебникам Федерального перечня, рекомендованным Министерством образования и науки РФ.</w:t>
      </w: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Пособие для учащихся содержит два варианта итоговой работы, которые легко разделить на отдельные тетради и использовать в классе в качестве раздаточного материала. </w:t>
      </w: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В пособии для учителя даются методические рекомендации для проведения итоговой работы по предмету для выпускников начальной школы, описываются цели итоговой работы, структура и содержание каждого варианта итоговой работы, особенности заданий, также приводятся рекомендации по проверке и оценке результатов выполнения отдельных заданий и итоговой работы в целом. Сформулированы предложения по интерпретации и использованию результатов, достигнутых учеником и классом в целом.</w:t>
      </w: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К пособию прилагается компакт-диск с компьютерной программой для ввода и обработки результатов выполнения итоговой работы. Также на диске приведены задания итоговой работы.</w:t>
      </w:r>
    </w:p>
    <w:p w:rsidR="002A47E7" w:rsidRPr="000D14CD" w:rsidRDefault="002A47E7" w:rsidP="000D14C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bCs/>
          <w:iCs/>
          <w:sz w:val="24"/>
          <w:szCs w:val="24"/>
        </w:rPr>
        <w:t>Г. С. Ковалева, М. И. Кузнецова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Русский язык. Стандартизированные материалы для итоговой аттестации. 4 класс. Пособие для учителя. (В комплекте с электронным приложением) / Под ред. Г. С. Ковалевой.</w:t>
      </w:r>
      <w:r w:rsidRPr="000D14CD">
        <w:rPr>
          <w:rFonts w:ascii="Times New Roman" w:hAnsi="Times New Roman" w:cs="Times New Roman"/>
          <w:sz w:val="24"/>
          <w:szCs w:val="24"/>
        </w:rPr>
        <w:t xml:space="preserve">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</w:p>
    <w:p w:rsidR="002A47E7" w:rsidRPr="000D14CD" w:rsidRDefault="002A47E7" w:rsidP="000D14C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2ED0">
        <w:rPr>
          <w:rFonts w:ascii="Times New Roman" w:hAnsi="Times New Roman" w:cs="Times New Roman"/>
          <w:bCs/>
          <w:iCs/>
          <w:sz w:val="24"/>
          <w:szCs w:val="24"/>
        </w:rPr>
        <w:t>Г. С. Ковалева, К. А. Краснянская, О. А. </w:t>
      </w:r>
      <w:proofErr w:type="spellStart"/>
      <w:r w:rsidRPr="00B92ED0">
        <w:rPr>
          <w:rFonts w:ascii="Times New Roman" w:hAnsi="Times New Roman" w:cs="Times New Roman"/>
          <w:bCs/>
          <w:iCs/>
          <w:sz w:val="24"/>
          <w:szCs w:val="24"/>
        </w:rPr>
        <w:t>Рыдзе</w:t>
      </w:r>
      <w:proofErr w:type="spellEnd"/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Математика. Стандартизированные материалы для итоговой аттестации. 4 класс. Пособие для учителя. (В комплекте с электронным приложением) / Под ред. Г. С. Ковалевой.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B92ED0">
        <w:rPr>
          <w:rFonts w:ascii="Times New Roman" w:hAnsi="Times New Roman" w:cs="Times New Roman"/>
          <w:bCs/>
          <w:iCs/>
          <w:sz w:val="24"/>
          <w:szCs w:val="24"/>
        </w:rPr>
        <w:t>Г. С. Ковалева, М. Ю. Демидова, Р. Ш. Мошнина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Окружающий мир. Стандартизированные материалы для итоговой аттестации. 4 класс. Пособие для учителя. (В комплекте с электронным приложением) / Под ред. Г. С. Ковалевой.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М. И. Кузнецова</w:t>
      </w:r>
    </w:p>
    <w:p w:rsidR="009E6887" w:rsidRPr="000D14CD" w:rsidRDefault="009E6887" w:rsidP="000D14CD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Русский язык. Стандартизированные материалы для итоговой аттестации. 4 класс. Варианты 1, 2.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К. А. Краснянская, О. А.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Рыдзе</w:t>
      </w:r>
      <w:proofErr w:type="spellEnd"/>
    </w:p>
    <w:p w:rsidR="009E6887" w:rsidRPr="000D14CD" w:rsidRDefault="009E6887" w:rsidP="000D14CD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lastRenderedPageBreak/>
        <w:t>Математика. Стандартизированные материалы для итоговой аттестации. 4 класс. Варианты 1, 2.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М. Ю. Демидова, Р. Ш. Мошнина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Окружающий мир. Стандартизированные материалы для итоговой аттестации. 4 класс. Варианты 1, 2.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FF0000"/>
          <w:sz w:val="24"/>
          <w:szCs w:val="24"/>
        </w:rPr>
        <w:t>ОСНОВНАЯ ШКОЛА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Комплект «Планируемые результаты. 5–9 классы»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В пособиях предлагается система заданий для проверки знаний и умений учащихся в основной школе. Задания ориентированы в основном не на проверку освоения отдельных знаний, а на оценку способности школьников решать учебные и практические задачи на основе сформированных предметных знаний и умений, а также универсальных учебных действий.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В пособиях предлагаются педагогические технологии достижения личностных,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образовательных курсов в основной школе и предлагаются демонстрационные варианты итоговых работ по предметам.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2ED0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Русский язык.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.С. Ковалевой, О.Б. Логиновой.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Алексашкина Л.Н.,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История.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.С. Ковалевой, О.Б. Логиновой.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А.Ю., Рутковская Е.Л., Иванова Л.Ф.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Обществознание.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Г.С. Ковалевой, О.Б. Логиновой. Издательство «Просвещение».</w:t>
      </w:r>
    </w:p>
    <w:p w:rsidR="00B92ED0" w:rsidRDefault="00B92ED0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Барабанов В.В.,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Амбарцумова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Э.М. и др.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География.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Г.С. Ковалевой, О.Б. Логиновой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М.З., Вербицкая М.В., Махмурян К.С.,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Иностранный язык.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Г.С. Ковалевой, О.Б. Логиновой.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Р. П., Симкин В. Н.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Английский язык. Планируемые результаты. Система заданий. 5-9 классы.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Кузнецова Л.В., Минаева С.С., Рослова Л.О. и др. 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Планируемые результаты. Система заданий. Математика. 5-6 классы. Алгебра. 7-9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Г.С. Ковалевой, О.Б. Логиновой.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Мищенко Т.М.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Геометрия. Планируемые результаты. Система заданий. 7-9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.С. Ковалевой, О.Б. Логиновой.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Л.Л.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lastRenderedPageBreak/>
        <w:t>Информатика. Планируемые результаты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 Система заданий. 7-9 классы. Издательство «Просвещение».</w:t>
      </w:r>
    </w:p>
    <w:p w:rsidR="009E6887" w:rsidRDefault="009E6887" w:rsidP="000D14CD">
      <w:pPr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</w:p>
    <w:p w:rsidR="00B92ED0" w:rsidRPr="000D14CD" w:rsidRDefault="00B92ED0" w:rsidP="000D14CD">
      <w:pPr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Фадеева А.А., Никифоров Г.Г., Демидова М.Ю., Орлов В.А.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Физика. Планируемые результаты. Система заданий. 7-9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.С. Ковалевой, О.Б. Логиновой.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92ED0">
        <w:rPr>
          <w:rFonts w:ascii="Times New Roman" w:eastAsia="Calibri" w:hAnsi="Times New Roman" w:cs="Times New Roman"/>
          <w:color w:val="000000"/>
          <w:sz w:val="24"/>
          <w:szCs w:val="24"/>
        </w:rPr>
        <w:t>Воронина Г.А</w:t>
      </w:r>
      <w:r w:rsidRPr="00B92E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Биология.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Г.С. Ковалевой, О.Б.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Каверина А.А., Иванова Р.Г.,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Добротин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Д.Ю.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Химия. Планируемые результаты. Система заданий. 8-9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Г.С. Ковалевой, О.Б.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Смирнов А.Т., Хренников Б.О., Маслов М.В.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жизнедеятельности. Планируемые результаты. Система заданий. 5-9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.С. Ковалевой, О.Б. Логиновой. Издательство «Просвещение».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Алексеева Л.Л., Критская Е.Д.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Музыка. Планируемые результаты. Система заданий. 5-7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Г.С. Ковалевой, О.Б.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Олесина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Е.П. Изобразительное искусство. </w:t>
      </w:r>
    </w:p>
    <w:p w:rsidR="009E6887" w:rsidRPr="000D14CD" w:rsidRDefault="009E6887" w:rsidP="000D14CD">
      <w:pPr>
        <w:pStyle w:val="Body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Планируемые результаты. Система заданий. 5-8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Г.С. Ковалевой, О.Б.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</w:p>
    <w:p w:rsidR="009E6887" w:rsidRPr="000D14CD" w:rsidRDefault="009E6887" w:rsidP="00B92ED0">
      <w:pPr>
        <w:pStyle w:val="Body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Алексеева Л. Л., </w:t>
      </w:r>
      <w:proofErr w:type="spellStart"/>
      <w:r w:rsidRPr="000D14CD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0D14CD">
        <w:rPr>
          <w:rFonts w:ascii="Times New Roman" w:hAnsi="Times New Roman" w:cs="Times New Roman"/>
          <w:sz w:val="24"/>
          <w:szCs w:val="24"/>
        </w:rPr>
        <w:t xml:space="preserve"> И. Э., Критская Е. Д.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Искусство. Планируемые результаты. Система заданий. 8-9 классы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>/П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од ред. Г.С. Ковалевой, О.Б. Логиновой.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  <w:r w:rsidRPr="000D1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Комплект «Оценка </w:t>
      </w:r>
      <w:proofErr w:type="spellStart"/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метапредметных</w:t>
      </w:r>
      <w:proofErr w:type="spellEnd"/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результатов в основной школе»</w:t>
      </w:r>
    </w:p>
    <w:p w:rsidR="002A47E7" w:rsidRPr="000D14CD" w:rsidRDefault="002A47E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Комплект для проведения промежуточной аттестации по оценке одного из </w:t>
      </w:r>
      <w:proofErr w:type="spellStart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результатов, а именно осознанного чтения (читательской грамотности) учащихся основной школы. Включает в себя  пособия для учителя и пособия с вариантами комплексной работы для учащихся (раздаточный материал).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В пособии для учителя описываются основные подходы к оценке </w:t>
      </w:r>
      <w:proofErr w:type="spellStart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результатов (смыслового чтения и работы с информацией) у учащихся, приводятся особенности стандартизированных измерительных материалов (комплексной работы) для оценки умений читать и понимать различные тексты, включая и учебные; работать с информацией, представленной в различной форме; использовать полученную информацию для решения различных учебно-познавательных и учебно-практических задач.</w:t>
      </w:r>
      <w:proofErr w:type="gramEnd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В пособии также содержатся методические рекомендации для проведения комплексной работы. 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В методических рекомендациях описываются цели комплексной работы, структура и содержание каждого варианта, особенности заданий, рекомендации по проведению работы, проверке и оценке результатов выполнения отдельных заданий и работы в целом. Сформулированы предложения по интерпретации и использованию результатов, полученных учеником и классом в целом.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>К пособию прилагается компакт-диск с компьютерной программой для ввода и обработки результатов выполнения работы. Также на диске приведены задания четырех вариантов комплексной работы.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Каждое из пособий для учащихся содержит два варианта комплексной работы. Варианты используются в классе в качестве раздаточного материала. Каждый вариант комплексной работы включает четыре содержательные области: математику, русский язык, естествознание, обществознание/историю. Данные содержательные области в целом охватывают возможности формирования </w:t>
      </w:r>
      <w:proofErr w:type="spellStart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0D14C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результатов, создаваемые различными школьными предметами.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5 класс. Варианты 1, 2.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5 класс. Варианты 3, 4.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5 класс. Пособие для учителя. (В комплекте с электронным приложением) / Под ред. Г. С. Ковалевой.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6 класс. Варианты 1, 2.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6 класс. Варианты 3, 4. 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>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Ковалева Г. С., Васильевых И. П.,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Ю. Н.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6 класс. Пособие для учителя. (В комплекте с электронным приложением) / Под ред. Г. С. Ковалевой.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>Ковалева Г. С., Демидова М. Ю., Иванова Л. Ф.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7 класс. Пособие для учителя. (В комплекте с электронным приложением) / Под ред. Г. С. Ковалевой.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>Ковалева Г. С., Демидова М. Ю., Иванова Л. Ф.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7 класс. Варианты 1, 2.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lastRenderedPageBreak/>
        <w:t>Ковалева Г. С., Демидова М. Ю., Иванова Л. Ф. и др.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0D14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4CD">
        <w:rPr>
          <w:rFonts w:ascii="Times New Roman" w:hAnsi="Times New Roman" w:cs="Times New Roman"/>
          <w:b/>
          <w:sz w:val="24"/>
          <w:szCs w:val="24"/>
        </w:rPr>
        <w:t xml:space="preserve"> результаты. Стандартизированные материалы для промежуточной аттестации. 7 класс. Варианты 3, 4.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pStyle w:val="Body"/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D14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Комплект «Планируемые результаты. 10–11 классы»</w:t>
      </w:r>
    </w:p>
    <w:p w:rsidR="002A47E7" w:rsidRPr="000D14CD" w:rsidRDefault="002A47E7" w:rsidP="000D14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Демидова М. Ю., Заграничная Н. А., Иванова Т. В. и др. </w:t>
      </w:r>
    </w:p>
    <w:p w:rsidR="009E6887" w:rsidRPr="000D14CD" w:rsidRDefault="009E6887" w:rsidP="000D14CD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Планируемые результаты. Математика. Физика. Химия. Биология. Естествознание. 10-11 классы. Базовый и углублённый уровни</w:t>
      </w:r>
      <w:proofErr w:type="gramStart"/>
      <w:r w:rsidRPr="000D14CD">
        <w:rPr>
          <w:rFonts w:ascii="Times New Roman" w:hAnsi="Times New Roman" w:cs="Times New Roman"/>
          <w:sz w:val="24"/>
          <w:szCs w:val="24"/>
        </w:rPr>
        <w:t xml:space="preserve"> </w:t>
      </w:r>
      <w:r w:rsidRPr="000D14CD">
        <w:rPr>
          <w:rFonts w:ascii="Times New Roman" w:hAnsi="Times New Roman" w:cs="Times New Roman"/>
          <w:b/>
          <w:sz w:val="24"/>
          <w:szCs w:val="24"/>
        </w:rPr>
        <w:t>/ 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Г. С.</w:t>
      </w:r>
      <w:r w:rsidRPr="000D14C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D14CD">
        <w:rPr>
          <w:rFonts w:ascii="Times New Roman" w:hAnsi="Times New Roman" w:cs="Times New Roman"/>
          <w:b/>
          <w:sz w:val="24"/>
          <w:szCs w:val="24"/>
        </w:rPr>
        <w:t>Ковалёвой, О. Б. Логиновой.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4CD">
        <w:rPr>
          <w:rFonts w:ascii="Times New Roman" w:hAnsi="Times New Roman" w:cs="Times New Roman"/>
          <w:sz w:val="24"/>
          <w:szCs w:val="24"/>
        </w:rPr>
        <w:t>В пособии в соответствии с требованиями Федерального государственного образовательного стандарта среднего общего образования к системе оценки достижения планируемых результатов освоения основной образовательной программы представлена система заданий по предметам «Математика: алгебра и начала математического анализа, геометрия», «Физика», «Химия», «Биология», «Естествознание», ориентированная в основном на оценку способности школьников решать учебные и практические задачи на основе сформированных предметных знаний и умений, а также</w:t>
      </w:r>
      <w:proofErr w:type="gramEnd"/>
      <w:r w:rsidRPr="000D14C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 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 xml:space="preserve">Пособие адресовано руководителям образовательных организаций, педагогам, специалистам органов управления образованием. 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87" w:rsidRPr="00B92ED0" w:rsidRDefault="009E6887" w:rsidP="00B92ED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2ED0">
        <w:rPr>
          <w:rFonts w:ascii="Times New Roman" w:hAnsi="Times New Roman" w:cs="Times New Roman"/>
          <w:sz w:val="24"/>
          <w:szCs w:val="24"/>
        </w:rPr>
        <w:t xml:space="preserve">Александрова О. М., Беляева Н. В., </w:t>
      </w:r>
      <w:proofErr w:type="spellStart"/>
      <w:r w:rsidRPr="00B92ED0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B92ED0">
        <w:rPr>
          <w:rFonts w:ascii="Times New Roman" w:hAnsi="Times New Roman" w:cs="Times New Roman"/>
          <w:sz w:val="24"/>
          <w:szCs w:val="24"/>
        </w:rPr>
        <w:t xml:space="preserve"> М. З. и др.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b/>
          <w:sz w:val="24"/>
          <w:szCs w:val="24"/>
        </w:rPr>
        <w:t>Планируемые результаты. Русский язык и литература. Иностранный язык. Обществознание. География. 10-11 классы. Базовый и углублённый уровни</w:t>
      </w:r>
      <w:proofErr w:type="gramStart"/>
      <w:r w:rsidRPr="000D14CD">
        <w:rPr>
          <w:rFonts w:ascii="Times New Roman" w:hAnsi="Times New Roman" w:cs="Times New Roman"/>
          <w:b/>
          <w:sz w:val="24"/>
          <w:szCs w:val="24"/>
        </w:rPr>
        <w:t xml:space="preserve"> / П</w:t>
      </w:r>
      <w:proofErr w:type="gramEnd"/>
      <w:r w:rsidRPr="000D14CD">
        <w:rPr>
          <w:rFonts w:ascii="Times New Roman" w:hAnsi="Times New Roman" w:cs="Times New Roman"/>
          <w:b/>
          <w:sz w:val="24"/>
          <w:szCs w:val="24"/>
        </w:rPr>
        <w:t>од ред. Г. С. Ковалёвой, О. Б. Логиновой.</w:t>
      </w:r>
      <w:r w:rsidR="00D84E7E" w:rsidRPr="000D14CD">
        <w:rPr>
          <w:rFonts w:ascii="Times New Roman" w:hAnsi="Times New Roman" w:cs="Times New Roman"/>
          <w:b/>
          <w:sz w:val="24"/>
          <w:szCs w:val="24"/>
        </w:rPr>
        <w:t xml:space="preserve"> Издательство «Просвещение».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4CD">
        <w:rPr>
          <w:rFonts w:ascii="Times New Roman" w:hAnsi="Times New Roman" w:cs="Times New Roman"/>
          <w:sz w:val="24"/>
          <w:szCs w:val="24"/>
        </w:rPr>
        <w:t xml:space="preserve">В пособии в соответствии с требованиями Федерального государственного образовательного стандарта среднего общего образования к системе оценки достижения планируемых результатов освоения основной образовательной программы представлена система заданий по предметам «Русский язык и литература», «Иностранный язык», «Обществознание», «География», ориентированная в основном на оценку способности школьников решать учебные и практические задачи на основе сформированных предметных знаний и умений, а также универсальных учебных действий. </w:t>
      </w:r>
      <w:proofErr w:type="gramEnd"/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CD">
        <w:rPr>
          <w:rFonts w:ascii="Times New Roman" w:hAnsi="Times New Roman" w:cs="Times New Roman"/>
          <w:sz w:val="24"/>
          <w:szCs w:val="24"/>
        </w:rPr>
        <w:t>Пособие адресовано руководителям образовательных организаций, педагогам, специалистам органов управления образованием.</w:t>
      </w:r>
    </w:p>
    <w:p w:rsidR="009E6887" w:rsidRPr="000D14CD" w:rsidRDefault="009E6887" w:rsidP="000D14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D77" w:rsidRPr="000D14CD" w:rsidRDefault="00ED0D77" w:rsidP="000D1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9534A" w:rsidRPr="000D14CD" w:rsidRDefault="0099534A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9534A" w:rsidRPr="000D14CD" w:rsidRDefault="0099534A" w:rsidP="000D14C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C5CAB" w:rsidRPr="000D14CD" w:rsidRDefault="006C5CAB" w:rsidP="007B5A7C">
      <w:pPr>
        <w:tabs>
          <w:tab w:val="left" w:pos="1741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917D9" w:rsidRPr="006C5CAB" w:rsidRDefault="00A917D9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A917D9" w:rsidRPr="006C5CAB" w:rsidSect="002A47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36" w:rsidRDefault="00946D36" w:rsidP="009E6887">
      <w:r>
        <w:separator/>
      </w:r>
    </w:p>
  </w:endnote>
  <w:endnote w:type="continuationSeparator" w:id="0">
    <w:p w:rsidR="00946D36" w:rsidRDefault="00946D36" w:rsidP="009E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belC (OTF) 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36" w:rsidRDefault="00946D36" w:rsidP="009E6887">
      <w:r>
        <w:separator/>
      </w:r>
    </w:p>
  </w:footnote>
  <w:footnote w:type="continuationSeparator" w:id="0">
    <w:p w:rsidR="00946D36" w:rsidRDefault="00946D36" w:rsidP="009E6887">
      <w:r>
        <w:continuationSeparator/>
      </w:r>
    </w:p>
  </w:footnote>
  <w:footnote w:id="1">
    <w:p w:rsidR="009E6887" w:rsidRDefault="009E6887" w:rsidP="009E6887">
      <w:pPr>
        <w:jc w:val="both"/>
      </w:pPr>
      <w:r>
        <w:rPr>
          <w:rStyle w:val="ab"/>
        </w:rPr>
        <w:footnoteRef/>
      </w:r>
      <w:r>
        <w:t xml:space="preserve"> </w:t>
      </w:r>
      <w:r w:rsidRPr="00B77EC1">
        <w:rPr>
          <w:rFonts w:ascii="Times New Roman" w:hAnsi="Times New Roman" w:cs="Times New Roman"/>
          <w:sz w:val="20"/>
          <w:szCs w:val="20"/>
        </w:rPr>
        <w:t>Педагогам, работающим с данным комплектом, рекомендуем приобрести книгу Л. О. </w:t>
      </w:r>
      <w:proofErr w:type="spellStart"/>
      <w:r w:rsidRPr="00B77EC1">
        <w:rPr>
          <w:rFonts w:ascii="Times New Roman" w:hAnsi="Times New Roman" w:cs="Times New Roman"/>
          <w:sz w:val="20"/>
          <w:szCs w:val="20"/>
        </w:rPr>
        <w:t>Денищевой</w:t>
      </w:r>
      <w:proofErr w:type="spellEnd"/>
      <w:r w:rsidRPr="00B77EC1">
        <w:rPr>
          <w:rFonts w:ascii="Times New Roman" w:hAnsi="Times New Roman" w:cs="Times New Roman"/>
          <w:sz w:val="20"/>
          <w:szCs w:val="20"/>
        </w:rPr>
        <w:t>, Г. С. Ковалевой, О. А. </w:t>
      </w:r>
      <w:proofErr w:type="spellStart"/>
      <w:r w:rsidRPr="00B77EC1">
        <w:rPr>
          <w:rFonts w:ascii="Times New Roman" w:hAnsi="Times New Roman" w:cs="Times New Roman"/>
          <w:sz w:val="20"/>
          <w:szCs w:val="20"/>
        </w:rPr>
        <w:t>Рыдзе</w:t>
      </w:r>
      <w:proofErr w:type="spellEnd"/>
      <w:r w:rsidRPr="00B77EC1">
        <w:rPr>
          <w:rFonts w:ascii="Times New Roman" w:hAnsi="Times New Roman" w:cs="Times New Roman"/>
          <w:sz w:val="20"/>
          <w:szCs w:val="20"/>
        </w:rPr>
        <w:t xml:space="preserve"> и др. «Математика. Оценка профессиональной компетентности учителей начальной школы / Под ред. Ковалевой Г. С.» – более подробную информацию об издании смотрите на странице</w:t>
      </w:r>
      <w:proofErr w:type="gramStart"/>
      <w:r w:rsidRPr="00B77EC1">
        <w:rPr>
          <w:rFonts w:ascii="Times New Roman" w:hAnsi="Times New Roman" w:cs="Times New Roman"/>
          <w:sz w:val="20"/>
          <w:szCs w:val="20"/>
        </w:rPr>
        <w:t xml:space="preserve">  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11A71E0"/>
    <w:multiLevelType w:val="hybridMultilevel"/>
    <w:tmpl w:val="64D01FFC"/>
    <w:lvl w:ilvl="0" w:tplc="89F6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459F9"/>
    <w:multiLevelType w:val="hybridMultilevel"/>
    <w:tmpl w:val="C54EFB5A"/>
    <w:lvl w:ilvl="0" w:tplc="575E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376"/>
    <w:multiLevelType w:val="hybridMultilevel"/>
    <w:tmpl w:val="EBA8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7F86"/>
    <w:multiLevelType w:val="hybridMultilevel"/>
    <w:tmpl w:val="3F80671A"/>
    <w:lvl w:ilvl="0" w:tplc="343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756FA2"/>
    <w:multiLevelType w:val="hybridMultilevel"/>
    <w:tmpl w:val="A6580B68"/>
    <w:lvl w:ilvl="0" w:tplc="D1649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046DD8"/>
    <w:multiLevelType w:val="hybridMultilevel"/>
    <w:tmpl w:val="B1FC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A7BCC"/>
    <w:multiLevelType w:val="hybridMultilevel"/>
    <w:tmpl w:val="063C9FC8"/>
    <w:lvl w:ilvl="0" w:tplc="AF225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C7EBE"/>
    <w:multiLevelType w:val="hybridMultilevel"/>
    <w:tmpl w:val="5FA6F202"/>
    <w:lvl w:ilvl="0" w:tplc="FF2CDF0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F87B67"/>
    <w:multiLevelType w:val="hybridMultilevel"/>
    <w:tmpl w:val="D8F0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35876"/>
    <w:multiLevelType w:val="multilevel"/>
    <w:tmpl w:val="9CD65DC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92E82"/>
    <w:multiLevelType w:val="hybridMultilevel"/>
    <w:tmpl w:val="310619D4"/>
    <w:lvl w:ilvl="0" w:tplc="5EEE4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DA108E"/>
    <w:multiLevelType w:val="hybridMultilevel"/>
    <w:tmpl w:val="3E687102"/>
    <w:lvl w:ilvl="0" w:tplc="8A043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790008"/>
    <w:multiLevelType w:val="multilevel"/>
    <w:tmpl w:val="1C9040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BE"/>
    <w:rsid w:val="000D14CD"/>
    <w:rsid w:val="000F4964"/>
    <w:rsid w:val="000F6E8D"/>
    <w:rsid w:val="00125BCB"/>
    <w:rsid w:val="0022798E"/>
    <w:rsid w:val="00262359"/>
    <w:rsid w:val="002A47E7"/>
    <w:rsid w:val="004829E2"/>
    <w:rsid w:val="004B601F"/>
    <w:rsid w:val="004C34FC"/>
    <w:rsid w:val="00544CC9"/>
    <w:rsid w:val="005E0F91"/>
    <w:rsid w:val="006108AA"/>
    <w:rsid w:val="0064051C"/>
    <w:rsid w:val="00652FA4"/>
    <w:rsid w:val="0067277D"/>
    <w:rsid w:val="006908CD"/>
    <w:rsid w:val="006C5CAB"/>
    <w:rsid w:val="0072609B"/>
    <w:rsid w:val="00753BD6"/>
    <w:rsid w:val="00753E6A"/>
    <w:rsid w:val="007B5A7C"/>
    <w:rsid w:val="00895D4F"/>
    <w:rsid w:val="0091773B"/>
    <w:rsid w:val="00925F93"/>
    <w:rsid w:val="00946D36"/>
    <w:rsid w:val="00963DFD"/>
    <w:rsid w:val="0099534A"/>
    <w:rsid w:val="009A1EBE"/>
    <w:rsid w:val="009E6887"/>
    <w:rsid w:val="00A02FFA"/>
    <w:rsid w:val="00A227E2"/>
    <w:rsid w:val="00A5219F"/>
    <w:rsid w:val="00A73AB7"/>
    <w:rsid w:val="00A917D9"/>
    <w:rsid w:val="00B92ED0"/>
    <w:rsid w:val="00BA5250"/>
    <w:rsid w:val="00BD28EC"/>
    <w:rsid w:val="00D84E7E"/>
    <w:rsid w:val="00D87B5A"/>
    <w:rsid w:val="00DA082F"/>
    <w:rsid w:val="00DF7877"/>
    <w:rsid w:val="00E03BA8"/>
    <w:rsid w:val="00E168A7"/>
    <w:rsid w:val="00E20194"/>
    <w:rsid w:val="00E232A3"/>
    <w:rsid w:val="00E43632"/>
    <w:rsid w:val="00EA6245"/>
    <w:rsid w:val="00ED0D77"/>
    <w:rsid w:val="00F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A1EBE"/>
    <w:pPr>
      <w:pBdr>
        <w:bottom w:val="single" w:sz="6" w:space="0" w:color="E0E0E0"/>
      </w:pBdr>
      <w:spacing w:after="165" w:line="315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1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1E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A1EBE"/>
    <w:pPr>
      <w:spacing w:before="100" w:beforeAutospacing="1" w:after="21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1E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1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7D9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9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44CC9"/>
    <w:rPr>
      <w:b/>
      <w:bCs/>
    </w:rPr>
  </w:style>
  <w:style w:type="paragraph" w:customStyle="1" w:styleId="Body">
    <w:name w:val="Body"/>
    <w:basedOn w:val="a"/>
    <w:link w:val="Body0"/>
    <w:uiPriority w:val="99"/>
    <w:rsid w:val="009E688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KabelC (OTF) Book" w:eastAsia="Calibri" w:hAnsi="KabelC (OTF) Book" w:cs="KabelC (OTF) Book"/>
      <w:color w:val="000000"/>
      <w:sz w:val="19"/>
      <w:szCs w:val="19"/>
    </w:rPr>
  </w:style>
  <w:style w:type="character" w:styleId="ab">
    <w:name w:val="footnote reference"/>
    <w:basedOn w:val="a0"/>
    <w:uiPriority w:val="99"/>
    <w:semiHidden/>
    <w:unhideWhenUsed/>
    <w:rsid w:val="009E6887"/>
    <w:rPr>
      <w:vertAlign w:val="superscript"/>
    </w:rPr>
  </w:style>
  <w:style w:type="paragraph" w:customStyle="1" w:styleId="ac">
    <w:name w:val="номер ном"/>
    <w:basedOn w:val="a"/>
    <w:link w:val="ad"/>
    <w:qFormat/>
    <w:rsid w:val="009E6887"/>
    <w:pPr>
      <w:spacing w:line="276" w:lineRule="auto"/>
      <w:jc w:val="both"/>
    </w:pPr>
    <w:rPr>
      <w:rFonts w:ascii="Times New Roman" w:hAnsi="Times New Roman" w:cs="Times New Roman"/>
      <w:color w:val="00B050"/>
      <w:sz w:val="24"/>
      <w:szCs w:val="24"/>
    </w:rPr>
  </w:style>
  <w:style w:type="character" w:customStyle="1" w:styleId="ad">
    <w:name w:val="номер ном Знак"/>
    <w:basedOn w:val="a0"/>
    <w:link w:val="ac"/>
    <w:rsid w:val="009E6887"/>
    <w:rPr>
      <w:rFonts w:ascii="Times New Roman" w:hAnsi="Times New Roman" w:cs="Times New Roman"/>
      <w:color w:val="00B050"/>
      <w:sz w:val="24"/>
      <w:szCs w:val="24"/>
    </w:rPr>
  </w:style>
  <w:style w:type="character" w:customStyle="1" w:styleId="Body0">
    <w:name w:val="Body Знак"/>
    <w:basedOn w:val="a0"/>
    <w:link w:val="Body"/>
    <w:uiPriority w:val="99"/>
    <w:rsid w:val="009E6887"/>
    <w:rPr>
      <w:rFonts w:ascii="KabelC (OTF) Book" w:eastAsia="Calibri" w:hAnsi="KabelC (OTF) Book" w:cs="KabelC (OTF) Book"/>
      <w:color w:val="000000"/>
      <w:sz w:val="19"/>
      <w:szCs w:val="19"/>
    </w:rPr>
  </w:style>
  <w:style w:type="table" w:customStyle="1" w:styleId="11">
    <w:name w:val="Сетка таблицы1"/>
    <w:basedOn w:val="a1"/>
    <w:next w:val="a9"/>
    <w:uiPriority w:val="59"/>
    <w:rsid w:val="006C5C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A1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A1EBE"/>
    <w:pPr>
      <w:pBdr>
        <w:bottom w:val="single" w:sz="6" w:space="0" w:color="E0E0E0"/>
      </w:pBdr>
      <w:spacing w:after="165" w:line="315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1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A1E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A1EBE"/>
    <w:pPr>
      <w:spacing w:before="100" w:beforeAutospacing="1" w:after="21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1E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1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1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7D9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9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44CC9"/>
    <w:rPr>
      <w:b/>
      <w:bCs/>
    </w:rPr>
  </w:style>
  <w:style w:type="paragraph" w:customStyle="1" w:styleId="Body">
    <w:name w:val="Body"/>
    <w:basedOn w:val="a"/>
    <w:link w:val="Body0"/>
    <w:uiPriority w:val="99"/>
    <w:rsid w:val="009E688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KabelC (OTF) Book" w:eastAsia="Calibri" w:hAnsi="KabelC (OTF) Book" w:cs="KabelC (OTF) Book"/>
      <w:color w:val="000000"/>
      <w:sz w:val="19"/>
      <w:szCs w:val="19"/>
    </w:rPr>
  </w:style>
  <w:style w:type="character" w:styleId="ab">
    <w:name w:val="footnote reference"/>
    <w:basedOn w:val="a0"/>
    <w:uiPriority w:val="99"/>
    <w:semiHidden/>
    <w:unhideWhenUsed/>
    <w:rsid w:val="009E6887"/>
    <w:rPr>
      <w:vertAlign w:val="superscript"/>
    </w:rPr>
  </w:style>
  <w:style w:type="paragraph" w:customStyle="1" w:styleId="ac">
    <w:name w:val="номер ном"/>
    <w:basedOn w:val="a"/>
    <w:link w:val="ad"/>
    <w:qFormat/>
    <w:rsid w:val="009E6887"/>
    <w:pPr>
      <w:spacing w:line="276" w:lineRule="auto"/>
      <w:jc w:val="both"/>
    </w:pPr>
    <w:rPr>
      <w:rFonts w:ascii="Times New Roman" w:hAnsi="Times New Roman" w:cs="Times New Roman"/>
      <w:color w:val="00B050"/>
      <w:sz w:val="24"/>
      <w:szCs w:val="24"/>
    </w:rPr>
  </w:style>
  <w:style w:type="character" w:customStyle="1" w:styleId="ad">
    <w:name w:val="номер ном Знак"/>
    <w:basedOn w:val="a0"/>
    <w:link w:val="ac"/>
    <w:rsid w:val="009E6887"/>
    <w:rPr>
      <w:rFonts w:ascii="Times New Roman" w:hAnsi="Times New Roman" w:cs="Times New Roman"/>
      <w:color w:val="00B050"/>
      <w:sz w:val="24"/>
      <w:szCs w:val="24"/>
    </w:rPr>
  </w:style>
  <w:style w:type="character" w:customStyle="1" w:styleId="Body0">
    <w:name w:val="Body Знак"/>
    <w:basedOn w:val="a0"/>
    <w:link w:val="Body"/>
    <w:uiPriority w:val="99"/>
    <w:rsid w:val="009E6887"/>
    <w:rPr>
      <w:rFonts w:ascii="KabelC (OTF) Book" w:eastAsia="Calibri" w:hAnsi="KabelC (OTF) Book" w:cs="KabelC (OTF) Book"/>
      <w:color w:val="000000"/>
      <w:sz w:val="19"/>
      <w:szCs w:val="19"/>
    </w:rPr>
  </w:style>
  <w:style w:type="table" w:customStyle="1" w:styleId="11">
    <w:name w:val="Сетка таблицы1"/>
    <w:basedOn w:val="a1"/>
    <w:next w:val="a9"/>
    <w:uiPriority w:val="59"/>
    <w:rsid w:val="006C5C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6</cp:revision>
  <dcterms:created xsi:type="dcterms:W3CDTF">2014-08-08T07:34:00Z</dcterms:created>
  <dcterms:modified xsi:type="dcterms:W3CDTF">2016-02-06T11:23:00Z</dcterms:modified>
</cp:coreProperties>
</file>